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3F744" w14:textId="77777777" w:rsidR="00276FDB" w:rsidRPr="00B57370" w:rsidRDefault="00B57370">
      <w:pPr>
        <w:rPr>
          <w:b/>
          <w:noProof/>
          <w:color w:val="BFBFBF" w:themeColor="background1" w:themeShade="BF"/>
          <w:spacing w:val="10"/>
          <w:sz w:val="24"/>
          <w:szCs w:val="24"/>
        </w:rPr>
      </w:pPr>
      <w:r w:rsidRPr="00B57370">
        <w:rPr>
          <w:b/>
          <w:noProof/>
          <w:color w:val="BFBFBF" w:themeColor="background1" w:themeShade="BF"/>
          <w:spacing w:val="10"/>
          <w:sz w:val="24"/>
          <w:szCs w:val="24"/>
        </w:rPr>
        <w:t>Tempe Leadership Cl</w:t>
      </w:r>
      <w:r w:rsidR="00EE1139">
        <w:rPr>
          <w:b/>
          <w:noProof/>
          <w:color w:val="BFBFBF" w:themeColor="background1" w:themeShade="BF"/>
          <w:spacing w:val="10"/>
          <w:sz w:val="24"/>
          <w:szCs w:val="24"/>
        </w:rPr>
        <w:t>ass XXXIV</w:t>
      </w:r>
      <w:r w:rsidR="003E30E9">
        <w:rPr>
          <w:b/>
          <w:noProof/>
          <w:color w:val="BFBFBF" w:themeColor="background1" w:themeShade="BF"/>
          <w:spacing w:val="10"/>
          <w:sz w:val="24"/>
          <w:szCs w:val="24"/>
        </w:rPr>
        <w:t xml:space="preserve"> </w:t>
      </w:r>
    </w:p>
    <w:p w14:paraId="3751A985" w14:textId="77777777" w:rsidR="00B57370" w:rsidRPr="009C36CA" w:rsidRDefault="00B57370">
      <w:pPr>
        <w:rPr>
          <w:b/>
          <w:color w:val="E7E6E6" w:themeColor="background2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370">
        <w:rPr>
          <w:b/>
          <w:noProof/>
          <w:color w:val="E7E6E6" w:themeColor="background2"/>
          <w:spacing w:val="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E9EAB" wp14:editId="1AB9F89D">
                <wp:simplePos x="0" y="0"/>
                <wp:positionH relativeFrom="column">
                  <wp:posOffset>605921</wp:posOffset>
                </wp:positionH>
                <wp:positionV relativeFrom="paragraph">
                  <wp:posOffset>1421196</wp:posOffset>
                </wp:positionV>
                <wp:extent cx="5423272" cy="78827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3272" cy="7882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BDE43" w14:textId="77777777" w:rsidR="00553F22" w:rsidRPr="00B57370" w:rsidRDefault="00553F22" w:rsidP="00B57370">
                            <w:pPr>
                              <w:jc w:val="right"/>
                              <w:rPr>
                                <w:sz w:val="80"/>
                                <w:szCs w:val="80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57370">
                              <w:rPr>
                                <w:b/>
                                <w:color w:val="E7E6E6" w:themeColor="background2"/>
                                <w:spacing w:val="10"/>
                                <w:sz w:val="80"/>
                                <w:szCs w:val="80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MISSION </w:t>
                            </w:r>
                            <w:r>
                              <w:rPr>
                                <w:b/>
                                <w:color w:val="E7E6E6" w:themeColor="background2"/>
                                <w:spacing w:val="10"/>
                                <w:sz w:val="80"/>
                                <w:szCs w:val="80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B57370">
                              <w:rPr>
                                <w:b/>
                                <w:color w:val="E7E6E6" w:themeColor="background2"/>
                                <w:spacing w:val="10"/>
                                <w:sz w:val="80"/>
                                <w:szCs w:val="80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.7pt;margin-top:111.9pt;width:427.05pt;height:6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" filled="f" stroked="f" strokeweight=".5pt">
                <v:textbox>
                  <w:txbxContent>
                    <w:p w:rsidR="00B57370" w:rsidRPr="00B57370" w:rsidRDefault="00B57370" w:rsidP="00B57370">
                      <w:pPr>
                        <w:jc w:val="right"/>
                        <w:rPr>
                          <w:sz w:val="80"/>
                          <w:szCs w:val="80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57370">
                        <w:rPr>
                          <w:b/>
                          <w:color w:val="E7E6E6" w:themeColor="background2"/>
                          <w:spacing w:val="10"/>
                          <w:sz w:val="80"/>
                          <w:szCs w:val="80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MISSION </w:t>
                      </w:r>
                      <w:r w:rsidR="00154A7A">
                        <w:rPr>
                          <w:b/>
                          <w:color w:val="E7E6E6" w:themeColor="background2"/>
                          <w:spacing w:val="10"/>
                          <w:sz w:val="80"/>
                          <w:szCs w:val="80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B57370">
                        <w:rPr>
                          <w:b/>
                          <w:color w:val="E7E6E6" w:themeColor="background2"/>
                          <w:spacing w:val="10"/>
                          <w:sz w:val="80"/>
                          <w:szCs w:val="80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MUSIC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E7E6E6" w:themeColor="background2"/>
          <w:spacing w:val="10"/>
          <w:sz w:val="40"/>
          <w:szCs w:val="40"/>
        </w:rPr>
        <w:drawing>
          <wp:inline distT="0" distB="0" distL="0" distR="0" wp14:anchorId="6B83677D" wp14:editId="2B26190D">
            <wp:extent cx="6128574" cy="2171362"/>
            <wp:effectExtent l="0" t="0" r="571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-Mix-Birthday-Image-1024x683[1]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b="31834"/>
                    <a:stretch/>
                  </pic:blipFill>
                  <pic:spPr bwMode="auto">
                    <a:xfrm>
                      <a:off x="0" y="0"/>
                      <a:ext cx="6206174" cy="2198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E12789" w14:textId="77777777" w:rsidR="00082A26" w:rsidRPr="003F411C" w:rsidRDefault="00E371D3" w:rsidP="00E371D3">
      <w:pPr>
        <w:jc w:val="center"/>
        <w:rPr>
          <w:rFonts w:ascii="Monotype Corsiva" w:hAnsi="Monotype Corsiva" w:cs="Helvetica"/>
          <w:i/>
          <w:color w:val="000000"/>
          <w:sz w:val="16"/>
          <w:szCs w:val="16"/>
          <w:shd w:val="clear" w:color="auto" w:fill="FFFFFF"/>
        </w:rPr>
      </w:pPr>
      <w:r w:rsidRPr="00B57370">
        <w:rPr>
          <w:rFonts w:ascii="Monotype Corsiva" w:hAnsi="Monotype Corsiva" w:cs="Helvetica"/>
          <w:i/>
          <w:color w:val="2E74B5" w:themeColor="accent1" w:themeShade="BF"/>
          <w:sz w:val="28"/>
          <w:szCs w:val="28"/>
          <w:shd w:val="clear" w:color="auto" w:fill="FFFFFF"/>
        </w:rPr>
        <w:t xml:space="preserve">Schools with music programs have an estimated 90.2% graduation rate </w:t>
      </w:r>
      <w:r w:rsidR="001506CF">
        <w:rPr>
          <w:rFonts w:ascii="Monotype Corsiva" w:hAnsi="Monotype Corsiva" w:cs="Helvetica"/>
          <w:i/>
          <w:color w:val="2E74B5" w:themeColor="accent1" w:themeShade="BF"/>
          <w:sz w:val="28"/>
          <w:szCs w:val="28"/>
          <w:shd w:val="clear" w:color="auto" w:fill="FFFFFF"/>
        </w:rPr>
        <w:br/>
        <w:t xml:space="preserve">compared to 72.9% for </w:t>
      </w:r>
      <w:r w:rsidRPr="00B57370">
        <w:rPr>
          <w:rFonts w:ascii="Monotype Corsiva" w:hAnsi="Monotype Corsiva" w:cs="Helvetica"/>
          <w:i/>
          <w:color w:val="2E74B5" w:themeColor="accent1" w:themeShade="BF"/>
          <w:sz w:val="28"/>
          <w:szCs w:val="28"/>
          <w:shd w:val="clear" w:color="auto" w:fill="FFFFFF"/>
        </w:rPr>
        <w:t>schools without</w:t>
      </w:r>
      <w:r w:rsidR="001506CF">
        <w:rPr>
          <w:rFonts w:ascii="Monotype Corsiva" w:hAnsi="Monotype Corsiva" w:cs="Helvetica"/>
          <w:i/>
          <w:color w:val="2E74B5" w:themeColor="accent1" w:themeShade="BF"/>
          <w:sz w:val="28"/>
          <w:szCs w:val="28"/>
          <w:shd w:val="clear" w:color="auto" w:fill="FFFFFF"/>
        </w:rPr>
        <w:t xml:space="preserve"> music education.</w:t>
      </w:r>
      <w:r w:rsidR="003F411C">
        <w:rPr>
          <w:rFonts w:ascii="Monotype Corsiva" w:hAnsi="Monotype Corsiva"/>
          <w:i/>
        </w:rPr>
        <w:br/>
      </w:r>
    </w:p>
    <w:p w14:paraId="22B692E8" w14:textId="77777777" w:rsidR="00082A26" w:rsidRDefault="00A04925" w:rsidP="00154A7A">
      <w:pPr>
        <w:spacing w:after="0" w:line="240" w:lineRule="auto"/>
      </w:pPr>
      <w:r w:rsidRPr="00A04925">
        <w:rPr>
          <w:b/>
          <w:color w:val="2E74B5" w:themeColor="accent1" w:themeShade="BF"/>
        </w:rPr>
        <w:t>OUR MISSION</w:t>
      </w:r>
      <w:r w:rsidR="00082A26">
        <w:br/>
      </w:r>
      <w:r w:rsidR="00E371D3">
        <w:t xml:space="preserve">Music education </w:t>
      </w:r>
      <w:r w:rsidR="00EE1139">
        <w:t>has been instrumental in</w:t>
      </w:r>
      <w:r w:rsidR="00E371D3">
        <w:t xml:space="preserve"> break</w:t>
      </w:r>
      <w:r w:rsidR="00EE1139">
        <w:t>ing</w:t>
      </w:r>
      <w:r w:rsidR="00E371D3">
        <w:t xml:space="preserve"> down </w:t>
      </w:r>
      <w:r w:rsidR="00EE1139">
        <w:t>barriers and is a vital asset in</w:t>
      </w:r>
      <w:r w:rsidR="00154A7A">
        <w:t xml:space="preserve"> nurturing</w:t>
      </w:r>
      <w:r w:rsidR="00E371D3">
        <w:t xml:space="preserve"> youth towards success. </w:t>
      </w:r>
      <w:r w:rsidR="00EE1139">
        <w:t xml:space="preserve">To </w:t>
      </w:r>
      <w:r w:rsidR="003F411C">
        <w:t>motivate students in our community</w:t>
      </w:r>
      <w:r w:rsidR="0005256D">
        <w:t>, t</w:t>
      </w:r>
      <w:r w:rsidR="00EE1139">
        <w:t>he Tempe Leadership Class XXXIV</w:t>
      </w:r>
      <w:r w:rsidR="00E371D3">
        <w:t xml:space="preserve"> has committed to creating a music room for students at Tempe’s Compadre Academy. The room will provide a welcomin</w:t>
      </w:r>
      <w:r w:rsidR="00EE1139">
        <w:t xml:space="preserve">g learning environment, </w:t>
      </w:r>
      <w:r w:rsidR="00154A7A">
        <w:t>a safe place for</w:t>
      </w:r>
      <w:r w:rsidR="00E371D3">
        <w:t xml:space="preserve"> students to gather</w:t>
      </w:r>
      <w:r w:rsidR="00553F22">
        <w:t xml:space="preserve"> to learn musical skills</w:t>
      </w:r>
      <w:r w:rsidR="00E371D3">
        <w:t xml:space="preserve"> and </w:t>
      </w:r>
      <w:r w:rsidR="00553F22">
        <w:t xml:space="preserve">will </w:t>
      </w:r>
      <w:r w:rsidR="00E371D3">
        <w:t>support the school’s goal of increasing student engagement.</w:t>
      </w:r>
    </w:p>
    <w:p w14:paraId="512E837B" w14:textId="77777777" w:rsidR="00082A26" w:rsidRPr="00154A7A" w:rsidRDefault="009C36CA" w:rsidP="00154A7A">
      <w:pPr>
        <w:spacing w:after="0" w:line="240" w:lineRule="auto"/>
        <w:rPr>
          <w:rFonts w:cstheme="minorHAnsi"/>
        </w:rPr>
      </w:pPr>
      <w:r w:rsidRPr="001506CF">
        <w:rPr>
          <w:rFonts w:cstheme="minorHAnsi"/>
          <w:b/>
          <w:sz w:val="16"/>
          <w:szCs w:val="16"/>
        </w:rPr>
        <w:br/>
      </w:r>
      <w:r w:rsidR="00A04925" w:rsidRPr="00B57370">
        <w:rPr>
          <w:rFonts w:cstheme="minorHAnsi"/>
          <w:b/>
          <w:color w:val="2E74B5" w:themeColor="accent1" w:themeShade="BF"/>
        </w:rPr>
        <w:t>WHY COMPADRE</w:t>
      </w:r>
      <w:r w:rsidR="00154A7A">
        <w:rPr>
          <w:rFonts w:cstheme="minorHAnsi"/>
          <w:b/>
          <w:color w:val="2E74B5" w:themeColor="accent1" w:themeShade="BF"/>
        </w:rPr>
        <w:t>?</w:t>
      </w:r>
      <w:r>
        <w:rPr>
          <w:rFonts w:cstheme="minorHAnsi"/>
        </w:rPr>
        <w:br/>
      </w:r>
      <w:r w:rsidR="0049039B">
        <w:rPr>
          <w:rFonts w:cstheme="minorHAnsi"/>
        </w:rPr>
        <w:t>Compadre Academy</w:t>
      </w:r>
      <w:r w:rsidR="0035552F" w:rsidRPr="0049039B">
        <w:rPr>
          <w:rFonts w:cstheme="minorHAnsi"/>
        </w:rPr>
        <w:t xml:space="preserve"> is a Title I </w:t>
      </w:r>
      <w:r w:rsidR="0005256D">
        <w:rPr>
          <w:rFonts w:cstheme="minorHAnsi"/>
        </w:rPr>
        <w:t>non-traditional</w:t>
      </w:r>
      <w:r w:rsidR="0035552F" w:rsidRPr="0049039B">
        <w:rPr>
          <w:rFonts w:cstheme="minorHAnsi"/>
        </w:rPr>
        <w:t xml:space="preserve"> high school in the Tempe Union High School District</w:t>
      </w:r>
      <w:r w:rsidR="0049039B" w:rsidRPr="0049039B">
        <w:rPr>
          <w:rFonts w:cstheme="minorHAnsi"/>
        </w:rPr>
        <w:t xml:space="preserve"> </w:t>
      </w:r>
      <w:r w:rsidR="0005256D">
        <w:rPr>
          <w:rFonts w:cstheme="minorHAnsi"/>
        </w:rPr>
        <w:t>specializing in</w:t>
      </w:r>
      <w:r w:rsidR="0049039B" w:rsidRPr="0049039B">
        <w:rPr>
          <w:rFonts w:cstheme="minorHAnsi"/>
        </w:rPr>
        <w:t xml:space="preserve"> </w:t>
      </w:r>
      <w:r w:rsidR="0005256D">
        <w:rPr>
          <w:rFonts w:cstheme="minorHAnsi"/>
          <w:color w:val="000000"/>
          <w:shd w:val="clear" w:color="auto" w:fill="FFFFFF"/>
        </w:rPr>
        <w:t xml:space="preserve">drop-out prevention, aimed at students who have been unable to progress at their home schools and for </w:t>
      </w:r>
      <w:r w:rsidR="0049039B">
        <w:rPr>
          <w:rFonts w:cstheme="minorHAnsi"/>
          <w:color w:val="000000"/>
          <w:shd w:val="clear" w:color="auto" w:fill="FFFFFF"/>
        </w:rPr>
        <w:t>pregnant or parenting teen</w:t>
      </w:r>
      <w:r w:rsidR="0049039B" w:rsidRPr="0049039B">
        <w:rPr>
          <w:rFonts w:cstheme="minorHAnsi"/>
          <w:color w:val="000000"/>
          <w:shd w:val="clear" w:color="auto" w:fill="FFFFFF"/>
        </w:rPr>
        <w:t xml:space="preserve">s. </w:t>
      </w:r>
      <w:r w:rsidR="0049039B">
        <w:rPr>
          <w:rFonts w:cstheme="minorHAnsi"/>
          <w:color w:val="000000"/>
          <w:shd w:val="clear" w:color="auto" w:fill="FFFFFF"/>
        </w:rPr>
        <w:t xml:space="preserve">The </w:t>
      </w:r>
      <w:r w:rsidR="0005256D">
        <w:rPr>
          <w:rFonts w:cstheme="minorHAnsi"/>
          <w:color w:val="000000"/>
          <w:shd w:val="clear" w:color="auto" w:fill="FFFFFF"/>
        </w:rPr>
        <w:t xml:space="preserve">school houses an on-site daycare and offers </w:t>
      </w:r>
      <w:r w:rsidR="00F62A9F">
        <w:rPr>
          <w:rFonts w:cstheme="minorHAnsi"/>
          <w:color w:val="000000"/>
          <w:shd w:val="clear" w:color="auto" w:fill="FFFFFF"/>
        </w:rPr>
        <w:t xml:space="preserve">parenting classes, </w:t>
      </w:r>
      <w:r w:rsidR="0049039B">
        <w:rPr>
          <w:rFonts w:cstheme="minorHAnsi"/>
          <w:color w:val="000000"/>
          <w:shd w:val="clear" w:color="auto" w:fill="FFFFFF"/>
        </w:rPr>
        <w:t xml:space="preserve">transportation and mentoring support in an effort to remove barriers to </w:t>
      </w:r>
      <w:r w:rsidR="00F62A9F">
        <w:rPr>
          <w:rFonts w:cstheme="minorHAnsi"/>
          <w:color w:val="000000"/>
          <w:shd w:val="clear" w:color="auto" w:fill="FFFFFF"/>
        </w:rPr>
        <w:t xml:space="preserve">graduation. </w:t>
      </w:r>
      <w:r w:rsidR="0051138A" w:rsidRPr="0049039B">
        <w:rPr>
          <w:rFonts w:cstheme="minorHAnsi"/>
        </w:rPr>
        <w:t xml:space="preserve">Of </w:t>
      </w:r>
      <w:r w:rsidR="0035552F" w:rsidRPr="0049039B">
        <w:rPr>
          <w:rFonts w:cstheme="minorHAnsi"/>
        </w:rPr>
        <w:t>the seven schools in the D</w:t>
      </w:r>
      <w:r w:rsidR="0051138A" w:rsidRPr="0049039B">
        <w:rPr>
          <w:rFonts w:cstheme="minorHAnsi"/>
        </w:rPr>
        <w:t xml:space="preserve">istrict, Compadre is the only school without a music program or classroom. </w:t>
      </w:r>
      <w:r w:rsidR="00154A7A">
        <w:rPr>
          <w:rFonts w:cstheme="minorHAnsi"/>
        </w:rPr>
        <w:br/>
      </w:r>
      <w:r w:rsidRPr="001506CF">
        <w:rPr>
          <w:b/>
          <w:sz w:val="16"/>
          <w:szCs w:val="16"/>
        </w:rPr>
        <w:br/>
      </w:r>
      <w:r w:rsidR="00A04925" w:rsidRPr="00B57370">
        <w:rPr>
          <w:b/>
          <w:color w:val="2E74B5" w:themeColor="accent1" w:themeShade="BF"/>
        </w:rPr>
        <w:t>HOW STUDENTS AND THE SCHOOL BENEFIT</w:t>
      </w:r>
      <w:bookmarkStart w:id="0" w:name="_GoBack"/>
      <w:bookmarkEnd w:id="0"/>
      <w:r>
        <w:rPr>
          <w:b/>
        </w:rPr>
        <w:br/>
      </w:r>
      <w:r w:rsidR="003E30E9" w:rsidRPr="00246D04">
        <w:rPr>
          <w:rFonts w:cstheme="minorHAnsi"/>
          <w:b/>
          <w:color w:val="444444"/>
          <w:shd w:val="clear" w:color="auto" w:fill="FFFFFF"/>
        </w:rPr>
        <w:t xml:space="preserve">The school will </w:t>
      </w:r>
      <w:r w:rsidR="00D2533C" w:rsidRPr="00246D04">
        <w:rPr>
          <w:rFonts w:cstheme="minorHAnsi"/>
          <w:b/>
          <w:color w:val="444444"/>
          <w:shd w:val="clear" w:color="auto" w:fill="FFFFFF"/>
        </w:rPr>
        <w:t>benefit by having</w:t>
      </w:r>
      <w:r w:rsidR="003E30E9" w:rsidRPr="00246D04">
        <w:rPr>
          <w:rFonts w:cstheme="minorHAnsi"/>
          <w:b/>
          <w:color w:val="444444"/>
          <w:shd w:val="clear" w:color="auto" w:fill="FFFFFF"/>
        </w:rPr>
        <w:t xml:space="preserve"> </w:t>
      </w:r>
      <w:r w:rsidR="00553F22" w:rsidRPr="00246D04">
        <w:rPr>
          <w:rFonts w:cstheme="minorHAnsi"/>
          <w:b/>
          <w:color w:val="444444"/>
          <w:shd w:val="clear" w:color="auto" w:fill="FFFFFF"/>
        </w:rPr>
        <w:t xml:space="preserve">the </w:t>
      </w:r>
      <w:r w:rsidR="00246D04">
        <w:rPr>
          <w:rFonts w:cstheme="minorHAnsi"/>
          <w:b/>
          <w:color w:val="444444"/>
          <w:shd w:val="clear" w:color="auto" w:fill="FFFFFF"/>
        </w:rPr>
        <w:t xml:space="preserve">instruments and </w:t>
      </w:r>
      <w:r w:rsidR="00553F22" w:rsidRPr="00246D04">
        <w:rPr>
          <w:rFonts w:cstheme="minorHAnsi"/>
          <w:b/>
          <w:color w:val="444444"/>
          <w:shd w:val="clear" w:color="auto" w:fill="FFFFFF"/>
        </w:rPr>
        <w:t>equipment needed to run a Guitar class, music clubs and self-guided musical learning periods. They will also benefit from storage for the newly purchased instruments, risers, a sound system including speakers and other amplification devices. S</w:t>
      </w:r>
      <w:r w:rsidR="003E30E9" w:rsidRPr="00246D04">
        <w:rPr>
          <w:rFonts w:cstheme="minorHAnsi"/>
          <w:b/>
          <w:color w:val="444444"/>
          <w:shd w:val="clear" w:color="auto" w:fill="FFFFFF"/>
        </w:rPr>
        <w:t xml:space="preserve">tudents </w:t>
      </w:r>
      <w:r w:rsidR="00553F22" w:rsidRPr="00246D04">
        <w:rPr>
          <w:rFonts w:cstheme="minorHAnsi"/>
          <w:b/>
          <w:color w:val="444444"/>
          <w:shd w:val="clear" w:color="auto" w:fill="FFFFFF"/>
        </w:rPr>
        <w:t>will have access to instruction, instruments and an area to explore their musical talents. The school and students will benefit when students</w:t>
      </w:r>
      <w:r w:rsidR="003E30E9" w:rsidRPr="00246D04">
        <w:rPr>
          <w:rFonts w:cstheme="minorHAnsi"/>
          <w:b/>
          <w:color w:val="444444"/>
          <w:shd w:val="clear" w:color="auto" w:fill="FFFFFF"/>
        </w:rPr>
        <w:t xml:space="preserve"> are more eager </w:t>
      </w:r>
      <w:r w:rsidR="00D2533C" w:rsidRPr="00246D04">
        <w:rPr>
          <w:rFonts w:cstheme="minorHAnsi"/>
          <w:b/>
          <w:color w:val="444444"/>
          <w:shd w:val="clear" w:color="auto" w:fill="FFFFFF"/>
        </w:rPr>
        <w:t>to show up to school and participate</w:t>
      </w:r>
      <w:r w:rsidR="003E30E9" w:rsidRPr="00246D04">
        <w:rPr>
          <w:rFonts w:cstheme="minorHAnsi"/>
          <w:color w:val="444444"/>
          <w:shd w:val="clear" w:color="auto" w:fill="FFFFFF"/>
        </w:rPr>
        <w:t xml:space="preserve">. </w:t>
      </w:r>
      <w:r w:rsidR="00154A7A" w:rsidRPr="00246D04">
        <w:rPr>
          <w:rFonts w:cstheme="minorHAnsi"/>
        </w:rPr>
        <w:br/>
      </w:r>
      <w:r w:rsidR="00154A7A" w:rsidRPr="001506CF">
        <w:rPr>
          <w:rFonts w:cstheme="minorHAnsi"/>
          <w:sz w:val="16"/>
          <w:szCs w:val="16"/>
        </w:rPr>
        <w:br/>
      </w:r>
      <w:r w:rsidR="00A04925" w:rsidRPr="00B57370">
        <w:rPr>
          <w:b/>
          <w:color w:val="2E74B5" w:themeColor="accent1" w:themeShade="BF"/>
        </w:rPr>
        <w:t>WHY IT MATTERS</w:t>
      </w:r>
    </w:p>
    <w:p w14:paraId="0076DE2E" w14:textId="77777777" w:rsidR="00B57370" w:rsidRPr="00B57370" w:rsidRDefault="00E371D3" w:rsidP="00154A7A">
      <w:pPr>
        <w:pStyle w:val="ListParagraph"/>
        <w:numPr>
          <w:ilvl w:val="0"/>
          <w:numId w:val="1"/>
        </w:numPr>
        <w:spacing w:after="0" w:line="240" w:lineRule="auto"/>
        <w:rPr>
          <w:i/>
          <w:sz w:val="16"/>
          <w:szCs w:val="16"/>
        </w:rPr>
      </w:pPr>
      <w:r>
        <w:t>Researchers found that studying music alters teen brains in a way that makes them better a</w:t>
      </w:r>
      <w:r w:rsidR="00B57370">
        <w:t>ble to focus and process sound.</w:t>
      </w:r>
    </w:p>
    <w:p w14:paraId="6B362BAD" w14:textId="77777777" w:rsidR="00B57370" w:rsidRPr="00B57370" w:rsidRDefault="00A04925" w:rsidP="00B57370">
      <w:pPr>
        <w:pStyle w:val="ListParagraph"/>
        <w:numPr>
          <w:ilvl w:val="0"/>
          <w:numId w:val="1"/>
        </w:numPr>
        <w:spacing w:after="0" w:line="240" w:lineRule="auto"/>
        <w:rPr>
          <w:i/>
          <w:sz w:val="16"/>
          <w:szCs w:val="16"/>
        </w:rPr>
      </w:pPr>
      <w:r>
        <w:t>Both teachers (87%</w:t>
      </w:r>
      <w:r w:rsidR="00E371D3">
        <w:t>) and par</w:t>
      </w:r>
      <w:r>
        <w:t>ents (79%</w:t>
      </w:r>
      <w:r w:rsidR="00E371D3">
        <w:t>) strongly believe music education has a positive impact o</w:t>
      </w:r>
      <w:r w:rsidR="00B57370">
        <w:t>n overall academic performance.</w:t>
      </w:r>
    </w:p>
    <w:p w14:paraId="1836890F" w14:textId="77777777" w:rsidR="00B57370" w:rsidRPr="00B57370" w:rsidRDefault="00E371D3" w:rsidP="00B57370">
      <w:pPr>
        <w:pStyle w:val="ListParagraph"/>
        <w:numPr>
          <w:ilvl w:val="0"/>
          <w:numId w:val="1"/>
        </w:numPr>
        <w:spacing w:after="0" w:line="240" w:lineRule="auto"/>
        <w:rPr>
          <w:i/>
          <w:sz w:val="16"/>
          <w:szCs w:val="16"/>
        </w:rPr>
      </w:pPr>
      <w:r>
        <w:t xml:space="preserve">Teachers in Title I schools are more likely to report that their schools have no music program at all. </w:t>
      </w:r>
    </w:p>
    <w:p w14:paraId="7F34B12E" w14:textId="77777777" w:rsidR="00B57370" w:rsidRPr="00B57370" w:rsidRDefault="00E371D3" w:rsidP="00B57370">
      <w:pPr>
        <w:pStyle w:val="ListParagraph"/>
        <w:numPr>
          <w:ilvl w:val="0"/>
          <w:numId w:val="1"/>
        </w:numPr>
        <w:spacing w:after="0" w:line="240" w:lineRule="auto"/>
        <w:rPr>
          <w:i/>
          <w:sz w:val="16"/>
          <w:szCs w:val="16"/>
        </w:rPr>
      </w:pPr>
      <w:r w:rsidRPr="00BF7A4D">
        <w:t xml:space="preserve">Analysis showed that students engaged in music programs outperformed their peers on every indicator: grade-point average, graduation rate, ACT scores, attendance and discipline referrals. </w:t>
      </w:r>
    </w:p>
    <w:p w14:paraId="237E1C69" w14:textId="77777777" w:rsidR="00B57370" w:rsidRPr="001506CF" w:rsidRDefault="00B57370" w:rsidP="00B57370">
      <w:pPr>
        <w:spacing w:after="0" w:line="240" w:lineRule="auto"/>
        <w:rPr>
          <w:sz w:val="16"/>
          <w:szCs w:val="16"/>
        </w:rPr>
      </w:pPr>
    </w:p>
    <w:p w14:paraId="3814B4CC" w14:textId="77777777" w:rsidR="001506CF" w:rsidRDefault="001506CF" w:rsidP="001506CF">
      <w:pPr>
        <w:spacing w:after="0" w:line="240" w:lineRule="auto"/>
        <w:rPr>
          <w:sz w:val="16"/>
          <w:szCs w:val="16"/>
        </w:rPr>
      </w:pPr>
      <w:r>
        <w:rPr>
          <w:b/>
          <w:color w:val="2E74B5" w:themeColor="accent1" w:themeShade="BF"/>
        </w:rPr>
        <w:t>WAYS TO GET INVOLVED</w:t>
      </w:r>
      <w:r w:rsidR="006A7201">
        <w:rPr>
          <w:b/>
          <w:color w:val="2E74B5" w:themeColor="accent1" w:themeShade="BF"/>
        </w:rPr>
        <w:br/>
      </w:r>
      <w:r w:rsidR="006A7201">
        <w:t xml:space="preserve">Any contribution helps, regardless of size. Donate money, instruments or support our upcoming event. </w:t>
      </w:r>
      <w:r w:rsidR="00553F22">
        <w:t xml:space="preserve">Please look for our upcoming Facebook and webpage. </w:t>
      </w:r>
    </w:p>
    <w:p w14:paraId="0D68C8FC" w14:textId="77777777" w:rsidR="001506CF" w:rsidRDefault="001506CF" w:rsidP="001506CF">
      <w:pPr>
        <w:spacing w:after="0" w:line="240" w:lineRule="auto"/>
        <w:rPr>
          <w:sz w:val="16"/>
          <w:szCs w:val="16"/>
        </w:rPr>
      </w:pPr>
    </w:p>
    <w:p w14:paraId="07F31AFB" w14:textId="77777777" w:rsidR="001506CF" w:rsidRDefault="001506CF" w:rsidP="001506CF">
      <w:pPr>
        <w:spacing w:after="0" w:line="240" w:lineRule="auto"/>
        <w:rPr>
          <w:sz w:val="16"/>
          <w:szCs w:val="16"/>
        </w:rPr>
      </w:pPr>
    </w:p>
    <w:p w14:paraId="145EC1D7" w14:textId="77777777" w:rsidR="001506CF" w:rsidRDefault="001506CF" w:rsidP="001506CF">
      <w:pPr>
        <w:spacing w:after="0" w:line="240" w:lineRule="auto"/>
        <w:rPr>
          <w:sz w:val="16"/>
          <w:szCs w:val="16"/>
        </w:rPr>
      </w:pPr>
    </w:p>
    <w:p w14:paraId="123F007E" w14:textId="77777777" w:rsidR="001506CF" w:rsidRDefault="001506CF" w:rsidP="001506CF">
      <w:pPr>
        <w:spacing w:after="0" w:line="240" w:lineRule="auto"/>
        <w:rPr>
          <w:sz w:val="16"/>
          <w:szCs w:val="16"/>
        </w:rPr>
      </w:pPr>
    </w:p>
    <w:p w14:paraId="16029BC5" w14:textId="77777777" w:rsidR="00082A26" w:rsidRPr="001506CF" w:rsidRDefault="001506CF" w:rsidP="001506CF">
      <w:pPr>
        <w:spacing w:after="0" w:line="240" w:lineRule="auto"/>
        <w:rPr>
          <w:sz w:val="12"/>
          <w:szCs w:val="12"/>
        </w:rPr>
      </w:pPr>
      <w:r>
        <w:rPr>
          <w:i/>
          <w:sz w:val="12"/>
          <w:szCs w:val="12"/>
        </w:rPr>
        <w:t xml:space="preserve">1 </w:t>
      </w:r>
      <w:r w:rsidR="009C36CA" w:rsidRPr="001506CF">
        <w:rPr>
          <w:i/>
          <w:sz w:val="12"/>
          <w:szCs w:val="12"/>
        </w:rPr>
        <w:t xml:space="preserve">Northwestern study finds music education changes the teen brain; quoted in The Chicago Crusader, February 6, 2017; </w:t>
      </w:r>
      <w:r>
        <w:rPr>
          <w:i/>
          <w:sz w:val="12"/>
          <w:szCs w:val="12"/>
        </w:rPr>
        <w:t xml:space="preserve">2 </w:t>
      </w:r>
      <w:r w:rsidR="009C36CA" w:rsidRPr="001506CF">
        <w:rPr>
          <w:i/>
          <w:sz w:val="12"/>
          <w:szCs w:val="12"/>
        </w:rPr>
        <w:t>NAMM Foundation and Grunwald Associates LLC (2015).</w:t>
      </w:r>
    </w:p>
    <w:sectPr w:rsidR="00082A26" w:rsidRPr="001506CF" w:rsidSect="00553F22">
      <w:pgSz w:w="12240" w:h="15840"/>
      <w:pgMar w:top="720" w:right="1152" w:bottom="18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E6A"/>
    <w:multiLevelType w:val="hybridMultilevel"/>
    <w:tmpl w:val="F29AB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26"/>
    <w:rsid w:val="0005256D"/>
    <w:rsid w:val="00082A26"/>
    <w:rsid w:val="001506CF"/>
    <w:rsid w:val="00154A7A"/>
    <w:rsid w:val="00246D04"/>
    <w:rsid w:val="00276FDB"/>
    <w:rsid w:val="0035552F"/>
    <w:rsid w:val="003E30E9"/>
    <w:rsid w:val="003F411C"/>
    <w:rsid w:val="0049039B"/>
    <w:rsid w:val="0051138A"/>
    <w:rsid w:val="00553F22"/>
    <w:rsid w:val="006A7201"/>
    <w:rsid w:val="009C36CA"/>
    <w:rsid w:val="00A04925"/>
    <w:rsid w:val="00B57370"/>
    <w:rsid w:val="00B95BC8"/>
    <w:rsid w:val="00D2533C"/>
    <w:rsid w:val="00E371D3"/>
    <w:rsid w:val="00EE1139"/>
    <w:rsid w:val="00F6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403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F2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2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F2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2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River Project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Keisha V</dc:creator>
  <cp:keywords/>
  <dc:description/>
  <cp:lastModifiedBy>TD3 TD3</cp:lastModifiedBy>
  <cp:revision>3</cp:revision>
  <cp:lastPrinted>2018-12-05T01:09:00Z</cp:lastPrinted>
  <dcterms:created xsi:type="dcterms:W3CDTF">2018-12-05T01:09:00Z</dcterms:created>
  <dcterms:modified xsi:type="dcterms:W3CDTF">2018-12-05T01:12:00Z</dcterms:modified>
</cp:coreProperties>
</file>